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982" w:rsidRDefault="00924982" w:rsidP="008B1ADC">
      <w:pPr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935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6"/>
        <w:gridCol w:w="854"/>
        <w:gridCol w:w="3988"/>
        <w:gridCol w:w="96"/>
      </w:tblGrid>
      <w:tr w:rsidR="00A50231" w:rsidRPr="00A50231" w:rsidTr="004A0631">
        <w:trPr>
          <w:gridAfter w:val="1"/>
          <w:wAfter w:w="96" w:type="dxa"/>
          <w:trHeight w:val="1605"/>
        </w:trPr>
        <w:tc>
          <w:tcPr>
            <w:tcW w:w="4416" w:type="dxa"/>
            <w:vAlign w:val="center"/>
            <w:hideMark/>
          </w:tcPr>
          <w:p w:rsidR="00A50231" w:rsidRPr="00A50231" w:rsidRDefault="00A50231" w:rsidP="00A50231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szCs w:val="24"/>
              </w:rPr>
            </w:pPr>
            <w:r w:rsidRPr="00A50231">
              <w:rPr>
                <w:rFonts w:ascii="Arial" w:eastAsia="Calibri" w:hAnsi="Arial" w:cs="Arial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1019810</wp:posOffset>
                  </wp:positionH>
                  <wp:positionV relativeFrom="paragraph">
                    <wp:posOffset>167005</wp:posOffset>
                  </wp:positionV>
                  <wp:extent cx="752475" cy="771525"/>
                  <wp:effectExtent l="0" t="0" r="9525" b="9525"/>
                  <wp:wrapSquare wrapText="bothSides"/>
                  <wp:docPr id="2" name="Picture 2" descr="http://www.cyprus.gov.cy/portal/portal.nsf/0/64b48afa606d5553c22570360021f4a4/Text/8.30D2?OpenElement&amp;FieldElemFormat=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yprus.gov.cy/portal/portal.nsf/0/64b48afa606d5553c22570360021f4a4/Text/8.30D2?OpenElement&amp;FieldElemFormat=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4" w:type="dxa"/>
          </w:tcPr>
          <w:p w:rsidR="00A50231" w:rsidRPr="00A50231" w:rsidRDefault="00A50231" w:rsidP="00A50231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3988" w:type="dxa"/>
            <w:hideMark/>
          </w:tcPr>
          <w:p w:rsidR="00A50231" w:rsidRPr="00A50231" w:rsidRDefault="00A50231" w:rsidP="00A50231">
            <w:pPr>
              <w:spacing w:after="0" w:line="240" w:lineRule="auto"/>
              <w:ind w:left="-7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0231">
              <w:rPr>
                <w:rFonts w:ascii="Arial" w:eastAsia="Calibri" w:hAnsi="Arial" w:cs="Arial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2540</wp:posOffset>
                  </wp:positionV>
                  <wp:extent cx="2533650" cy="885825"/>
                  <wp:effectExtent l="0" t="0" r="0" b="9525"/>
                  <wp:wrapNone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0231" w:rsidRPr="00A50231" w:rsidTr="004A0631">
        <w:trPr>
          <w:trHeight w:val="1025"/>
        </w:trPr>
        <w:tc>
          <w:tcPr>
            <w:tcW w:w="4416" w:type="dxa"/>
            <w:vAlign w:val="center"/>
            <w:hideMark/>
          </w:tcPr>
          <w:p w:rsidR="00A50231" w:rsidRPr="00A50231" w:rsidRDefault="00A50231" w:rsidP="00A50231">
            <w:pPr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50231">
              <w:rPr>
                <w:rFonts w:ascii="Arial" w:eastAsia="Calibri" w:hAnsi="Arial" w:cs="Arial"/>
                <w:sz w:val="18"/>
                <w:szCs w:val="18"/>
              </w:rPr>
              <w:t>ΚΥΠΡΙΑΚΗ ΔΗΜΟΚΡΑΤΙΑ</w:t>
            </w:r>
          </w:p>
          <w:p w:rsidR="00A50231" w:rsidRPr="00A50231" w:rsidRDefault="00A50231" w:rsidP="00A502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0231">
              <w:rPr>
                <w:rFonts w:ascii="Arial" w:eastAsia="Calibri" w:hAnsi="Arial" w:cs="Arial"/>
                <w:b/>
                <w:sz w:val="20"/>
                <w:szCs w:val="20"/>
              </w:rPr>
              <w:t>ΥΠΟΥΡΓΕΙΟ</w:t>
            </w:r>
          </w:p>
          <w:p w:rsidR="00A50231" w:rsidRPr="00A50231" w:rsidRDefault="00A50231" w:rsidP="00A502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50231">
              <w:rPr>
                <w:rFonts w:ascii="Arial" w:eastAsia="Calibri" w:hAnsi="Arial" w:cs="Arial"/>
                <w:b/>
                <w:sz w:val="20"/>
                <w:szCs w:val="20"/>
              </w:rPr>
              <w:t>ΜΕΤΑΦΟΡΩΝ, ΕΠΙΚΟΙΝΩΝΙΩΝ ΚΑΙ ΕΡΓΩΝ</w:t>
            </w:r>
          </w:p>
          <w:p w:rsidR="00A50231" w:rsidRPr="00A50231" w:rsidRDefault="00A50231" w:rsidP="00A502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4938" w:type="dxa"/>
            <w:gridSpan w:val="3"/>
            <w:vMerge w:val="restart"/>
          </w:tcPr>
          <w:p w:rsidR="00A50231" w:rsidRPr="00A50231" w:rsidRDefault="00A50231" w:rsidP="00A502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50231" w:rsidRPr="00A50231" w:rsidRDefault="00A50231" w:rsidP="00A502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50231" w:rsidRPr="00A50231" w:rsidRDefault="00A50231" w:rsidP="00A502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50231" w:rsidRPr="00A50231" w:rsidRDefault="00A50231" w:rsidP="00A502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A50231" w:rsidRPr="00A50231" w:rsidRDefault="00A50231" w:rsidP="00A502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A50231" w:rsidRPr="00A50231" w:rsidTr="004A0631">
        <w:trPr>
          <w:trHeight w:val="327"/>
        </w:trPr>
        <w:tc>
          <w:tcPr>
            <w:tcW w:w="4416" w:type="dxa"/>
            <w:vAlign w:val="center"/>
          </w:tcPr>
          <w:p w:rsidR="00A50231" w:rsidRPr="00A50231" w:rsidRDefault="00A50231" w:rsidP="00A50231">
            <w:pPr>
              <w:spacing w:after="0" w:line="36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938" w:type="dxa"/>
            <w:gridSpan w:val="3"/>
            <w:vMerge/>
          </w:tcPr>
          <w:p w:rsidR="00A50231" w:rsidRPr="00A50231" w:rsidRDefault="00A50231" w:rsidP="00A50231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924982" w:rsidRDefault="00924982" w:rsidP="008B1ADC">
      <w:pPr>
        <w:jc w:val="both"/>
        <w:rPr>
          <w:rFonts w:ascii="Arial" w:hAnsi="Arial" w:cs="Arial"/>
        </w:rPr>
      </w:pPr>
    </w:p>
    <w:p w:rsidR="00924982" w:rsidRDefault="00924982" w:rsidP="008B1ADC">
      <w:pPr>
        <w:jc w:val="both"/>
        <w:rPr>
          <w:rFonts w:ascii="Arial" w:hAnsi="Arial" w:cs="Arial"/>
        </w:rPr>
      </w:pPr>
    </w:p>
    <w:p w:rsidR="00924982" w:rsidRDefault="00924982" w:rsidP="0092498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924982">
        <w:rPr>
          <w:rFonts w:ascii="Arial" w:hAnsi="Arial" w:cs="Arial"/>
          <w:b/>
          <w:bCs/>
        </w:rPr>
        <w:t>ΑΝΑΚΟΙΝΩΣΗ ΑΡ.</w:t>
      </w:r>
      <w:r>
        <w:rPr>
          <w:rFonts w:ascii="Arial" w:hAnsi="Arial" w:cs="Arial"/>
          <w:b/>
          <w:bCs/>
        </w:rPr>
        <w:t xml:space="preserve"> </w:t>
      </w:r>
      <w:r w:rsidRPr="00924982">
        <w:rPr>
          <w:rFonts w:ascii="Arial" w:hAnsi="Arial" w:cs="Arial"/>
          <w:b/>
          <w:bCs/>
        </w:rPr>
        <w:t>2</w:t>
      </w:r>
    </w:p>
    <w:p w:rsidR="00A50231" w:rsidRPr="00924982" w:rsidRDefault="00A50231" w:rsidP="00924982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24982" w:rsidRDefault="00924982" w:rsidP="00924982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924982">
        <w:rPr>
          <w:rFonts w:ascii="Arial" w:hAnsi="Arial" w:cs="Arial"/>
          <w:b/>
          <w:bCs/>
          <w:u w:val="single"/>
        </w:rPr>
        <w:t xml:space="preserve">Έκτακτα μέτρα για παρεμπόδιση της εξάπλωσης του Κορωνοϊού </w:t>
      </w:r>
      <w:r w:rsidRPr="00924982">
        <w:rPr>
          <w:rFonts w:ascii="Arial" w:hAnsi="Arial" w:cs="Arial"/>
          <w:b/>
          <w:bCs/>
          <w:u w:val="single"/>
          <w:lang w:val="en-US"/>
        </w:rPr>
        <w:t>COVID</w:t>
      </w:r>
      <w:r w:rsidRPr="00924982">
        <w:rPr>
          <w:rFonts w:ascii="Arial" w:hAnsi="Arial" w:cs="Arial"/>
          <w:b/>
          <w:bCs/>
          <w:u w:val="single"/>
        </w:rPr>
        <w:t>-19</w:t>
      </w:r>
    </w:p>
    <w:p w:rsidR="00924982" w:rsidRPr="00924982" w:rsidRDefault="00924982" w:rsidP="00924982">
      <w:pPr>
        <w:jc w:val="center"/>
        <w:rPr>
          <w:rFonts w:ascii="Arial" w:hAnsi="Arial" w:cs="Arial"/>
          <w:b/>
          <w:bCs/>
          <w:u w:val="single"/>
        </w:rPr>
      </w:pPr>
    </w:p>
    <w:p w:rsidR="008B1ADC" w:rsidRPr="000A0B5E" w:rsidRDefault="000A0B5E" w:rsidP="00CD72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Το Τμήμα Ηλεκτρομηχανολογικών Υπηρεσιών σύμφωνα με τον περί Λοιμοκαθάρσεως (Καθορισμός Μέτρων για Παρεμπόδιση της Εξάπλωσης του Κορωνοϊού </w:t>
      </w:r>
      <w:r>
        <w:rPr>
          <w:rFonts w:ascii="Arial" w:hAnsi="Arial" w:cs="Arial"/>
          <w:lang w:val="en-US"/>
        </w:rPr>
        <w:t>COVID</w:t>
      </w:r>
      <w:r w:rsidRPr="000A0B5E">
        <w:rPr>
          <w:rFonts w:ascii="Arial" w:hAnsi="Arial" w:cs="Arial"/>
        </w:rPr>
        <w:t xml:space="preserve">-19), </w:t>
      </w:r>
      <w:r>
        <w:rPr>
          <w:rFonts w:ascii="Arial" w:hAnsi="Arial" w:cs="Arial"/>
        </w:rPr>
        <w:t>Διάταγμα (αρ.3) του 2020 και ειδικότερα της παραγράφου 2</w:t>
      </w:r>
      <w:r w:rsidR="00CD72E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(στ) αυτού και της διάταξης «Οι πιο πάνω Υπηρεσίες θα λειτουργούν με προσωπικό ασφαλείας για επείγοντα θέματα και εξυπηρέτηση των πολιτών για έκτακτες ανάγκες»,  ανακοινώνει τα πιο κάτω επιπρόσθετα</w:t>
      </w:r>
      <w:r w:rsidR="003F0639">
        <w:rPr>
          <w:rFonts w:ascii="Arial" w:hAnsi="Arial" w:cs="Arial"/>
        </w:rPr>
        <w:t xml:space="preserve"> μέτρα</w:t>
      </w:r>
      <w:r w:rsidR="006C1E3B">
        <w:rPr>
          <w:rFonts w:ascii="Arial" w:hAnsi="Arial" w:cs="Arial"/>
        </w:rPr>
        <w:t xml:space="preserve"> τα οποία θα ισχύουν</w:t>
      </w:r>
      <w:r w:rsidR="003F063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μέχρι 30 Ιουλίου 2020 ή μέχρι νεότερης ειδοποίησης: </w:t>
      </w:r>
    </w:p>
    <w:p w:rsidR="00D20C8D" w:rsidRDefault="000A0B5E" w:rsidP="00CD72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3F0639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="003F0639">
        <w:rPr>
          <w:rFonts w:ascii="Arial" w:hAnsi="Arial" w:cs="Arial"/>
        </w:rPr>
        <w:t xml:space="preserve"> </w:t>
      </w:r>
      <w:bookmarkStart w:id="1" w:name="_Hlk36101745"/>
      <w:r w:rsidR="003F0639">
        <w:rPr>
          <w:rFonts w:ascii="Arial" w:hAnsi="Arial" w:cs="Arial"/>
        </w:rPr>
        <w:t>Αναστέλλονται οι</w:t>
      </w:r>
      <w:r>
        <w:rPr>
          <w:rFonts w:ascii="Arial" w:hAnsi="Arial" w:cs="Arial"/>
        </w:rPr>
        <w:t xml:space="preserve"> </w:t>
      </w:r>
      <w:r w:rsidR="001C276C">
        <w:rPr>
          <w:rFonts w:ascii="Arial" w:hAnsi="Arial" w:cs="Arial"/>
        </w:rPr>
        <w:t>επιθεωρήσεις</w:t>
      </w:r>
      <w:r w:rsidR="00CD72E4">
        <w:rPr>
          <w:rFonts w:ascii="Arial" w:hAnsi="Arial" w:cs="Arial"/>
        </w:rPr>
        <w:t>/</w:t>
      </w:r>
      <w:r w:rsidR="001C276C">
        <w:rPr>
          <w:rFonts w:ascii="Arial" w:hAnsi="Arial" w:cs="Arial"/>
        </w:rPr>
        <w:t xml:space="preserve"> </w:t>
      </w:r>
      <w:r w:rsidR="00CD72E4">
        <w:rPr>
          <w:rFonts w:ascii="Arial" w:hAnsi="Arial" w:cs="Arial"/>
        </w:rPr>
        <w:t xml:space="preserve">έλεγχοι </w:t>
      </w:r>
      <w:r>
        <w:rPr>
          <w:rFonts w:ascii="Arial" w:hAnsi="Arial" w:cs="Arial"/>
        </w:rPr>
        <w:t>των ηλεκτρολογικών εγκαταστάσεων</w:t>
      </w:r>
      <w:r w:rsidR="003F0639">
        <w:rPr>
          <w:rFonts w:ascii="Arial" w:hAnsi="Arial" w:cs="Arial"/>
        </w:rPr>
        <w:t xml:space="preserve">, που εκτελούνται από το Τμήμα Ηλεκτρομηχανολογικών Υπηρεσιών για </w:t>
      </w:r>
      <w:r w:rsidR="00CD72E4">
        <w:rPr>
          <w:rFonts w:ascii="Arial" w:hAnsi="Arial" w:cs="Arial"/>
        </w:rPr>
        <w:t>όσα</w:t>
      </w:r>
      <w:r w:rsidR="003F0639">
        <w:rPr>
          <w:rFonts w:ascii="Arial" w:hAnsi="Arial" w:cs="Arial"/>
        </w:rPr>
        <w:t xml:space="preserve"> υποστατικά έχει ανασταλεί </w:t>
      </w:r>
      <w:r w:rsidR="00CD72E4">
        <w:rPr>
          <w:rFonts w:ascii="Arial" w:hAnsi="Arial" w:cs="Arial"/>
        </w:rPr>
        <w:t>η λειτουργία τους μ</w:t>
      </w:r>
      <w:r w:rsidR="003F0639">
        <w:rPr>
          <w:rFonts w:ascii="Arial" w:hAnsi="Arial" w:cs="Arial"/>
        </w:rPr>
        <w:t xml:space="preserve">ε </w:t>
      </w:r>
      <w:r w:rsidR="00CD72E4">
        <w:rPr>
          <w:rFonts w:ascii="Arial" w:hAnsi="Arial" w:cs="Arial"/>
        </w:rPr>
        <w:t xml:space="preserve">βάση </w:t>
      </w:r>
      <w:r w:rsidR="003F0639">
        <w:rPr>
          <w:rFonts w:ascii="Arial" w:hAnsi="Arial" w:cs="Arial"/>
        </w:rPr>
        <w:t xml:space="preserve">σχετικό διάταγμα </w:t>
      </w:r>
      <w:r w:rsidR="00D20C8D">
        <w:rPr>
          <w:rFonts w:ascii="Arial" w:hAnsi="Arial" w:cs="Arial"/>
        </w:rPr>
        <w:t xml:space="preserve"> και δεν δέχονται κοινό. </w:t>
      </w:r>
    </w:p>
    <w:bookmarkEnd w:id="1"/>
    <w:p w:rsidR="003F0639" w:rsidRDefault="004F1536" w:rsidP="00CD72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(2) </w:t>
      </w:r>
      <w:r w:rsidR="003F0639">
        <w:rPr>
          <w:rFonts w:ascii="Arial" w:hAnsi="Arial" w:cs="Arial"/>
        </w:rPr>
        <w:t>Αναστέλλονται οι επιθεωρήσεις</w:t>
      </w:r>
      <w:r w:rsidR="00CD72E4">
        <w:rPr>
          <w:rFonts w:ascii="Arial" w:hAnsi="Arial" w:cs="Arial"/>
        </w:rPr>
        <w:t>/</w:t>
      </w:r>
      <w:r w:rsidR="003F0639">
        <w:rPr>
          <w:rFonts w:ascii="Arial" w:hAnsi="Arial" w:cs="Arial"/>
        </w:rPr>
        <w:t xml:space="preserve"> </w:t>
      </w:r>
      <w:r w:rsidR="00CD72E4">
        <w:rPr>
          <w:rFonts w:ascii="Arial" w:hAnsi="Arial" w:cs="Arial"/>
        </w:rPr>
        <w:t xml:space="preserve">έλεγχοι </w:t>
      </w:r>
      <w:r w:rsidR="003F0639">
        <w:rPr>
          <w:rFonts w:ascii="Arial" w:hAnsi="Arial" w:cs="Arial"/>
        </w:rPr>
        <w:t>για έκδοση βεβαιώσεων για την καταλ</w:t>
      </w:r>
      <w:r w:rsidR="00884D1C">
        <w:rPr>
          <w:rFonts w:ascii="Arial" w:hAnsi="Arial" w:cs="Arial"/>
        </w:rPr>
        <w:t>λ</w:t>
      </w:r>
      <w:r w:rsidR="003F0639">
        <w:rPr>
          <w:rFonts w:ascii="Arial" w:hAnsi="Arial" w:cs="Arial"/>
        </w:rPr>
        <w:t xml:space="preserve">ηλότητα των ηλεκτρολογικών, μηχανολογικών και υδραυλικών εγκαταστάσεων των </w:t>
      </w:r>
      <w:r w:rsidR="00D20C8D">
        <w:rPr>
          <w:rFonts w:ascii="Arial" w:hAnsi="Arial" w:cs="Arial"/>
        </w:rPr>
        <w:t>κ</w:t>
      </w:r>
      <w:r w:rsidR="003F0639">
        <w:rPr>
          <w:rFonts w:ascii="Arial" w:hAnsi="Arial" w:cs="Arial"/>
        </w:rPr>
        <w:t>ολυμβητικών δεξαμενών</w:t>
      </w:r>
      <w:r w:rsidR="00D20C8D">
        <w:rPr>
          <w:rFonts w:ascii="Arial" w:hAnsi="Arial" w:cs="Arial"/>
        </w:rPr>
        <w:t xml:space="preserve"> που εκτελούνται από το Τμήμα Ηλεκτρομηχανολογικών Υπηρεσιών και έχει ανασταλεί </w:t>
      </w:r>
      <w:r w:rsidR="00CD72E4">
        <w:rPr>
          <w:rFonts w:ascii="Arial" w:hAnsi="Arial" w:cs="Arial"/>
        </w:rPr>
        <w:t xml:space="preserve">η λειτουργία τους  </w:t>
      </w:r>
      <w:r w:rsidR="00D20C8D">
        <w:rPr>
          <w:rFonts w:ascii="Arial" w:hAnsi="Arial" w:cs="Arial"/>
        </w:rPr>
        <w:t>και δεν δέχονται κοινό.</w:t>
      </w:r>
      <w:r w:rsidR="003F0639">
        <w:rPr>
          <w:rFonts w:ascii="Arial" w:hAnsi="Arial" w:cs="Arial"/>
        </w:rPr>
        <w:t xml:space="preserve"> </w:t>
      </w:r>
    </w:p>
    <w:p w:rsidR="00004D5A" w:rsidRDefault="00D20C8D" w:rsidP="00CD72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Σημειών</w:t>
      </w:r>
      <w:r w:rsidR="006C1E3B">
        <w:rPr>
          <w:rFonts w:ascii="Arial" w:hAnsi="Arial" w:cs="Arial"/>
        </w:rPr>
        <w:t>εται</w:t>
      </w:r>
      <w:r>
        <w:rPr>
          <w:rFonts w:ascii="Arial" w:hAnsi="Arial" w:cs="Arial"/>
        </w:rPr>
        <w:t xml:space="preserve"> ότι,</w:t>
      </w:r>
      <w:r w:rsidR="00CD72E4">
        <w:rPr>
          <w:rFonts w:ascii="Arial" w:hAnsi="Arial" w:cs="Arial"/>
        </w:rPr>
        <w:t xml:space="preserve"> για </w:t>
      </w:r>
      <w:r>
        <w:rPr>
          <w:rFonts w:ascii="Arial" w:hAnsi="Arial" w:cs="Arial"/>
        </w:rPr>
        <w:t>ο</w:t>
      </w:r>
      <w:r w:rsidR="001C276C">
        <w:rPr>
          <w:rFonts w:ascii="Arial" w:hAnsi="Arial" w:cs="Arial"/>
        </w:rPr>
        <w:t>ποιαδήποτε υποστατικά</w:t>
      </w:r>
      <w:r>
        <w:rPr>
          <w:rFonts w:ascii="Arial" w:hAnsi="Arial" w:cs="Arial"/>
        </w:rPr>
        <w:t xml:space="preserve"> και</w:t>
      </w:r>
      <w:r w:rsidR="00CD72E4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ή κολυμβητικές δεξαμενές δεν έχει ανασταλεί η λειτουργία τους και </w:t>
      </w:r>
      <w:r w:rsidR="001C276C">
        <w:rPr>
          <w:rFonts w:ascii="Arial" w:hAnsi="Arial" w:cs="Arial"/>
        </w:rPr>
        <w:t xml:space="preserve">συνεχίζουν να </w:t>
      </w:r>
      <w:r>
        <w:rPr>
          <w:rFonts w:ascii="Arial" w:hAnsi="Arial" w:cs="Arial"/>
        </w:rPr>
        <w:t>δέχονται κοινό</w:t>
      </w:r>
      <w:r w:rsidR="006C1E3B">
        <w:rPr>
          <w:rFonts w:ascii="Arial" w:hAnsi="Arial" w:cs="Arial"/>
        </w:rPr>
        <w:t xml:space="preserve">, οι ενδιαφερόμενοι </w:t>
      </w:r>
      <w:r w:rsidR="001C276C">
        <w:rPr>
          <w:rFonts w:ascii="Arial" w:hAnsi="Arial" w:cs="Arial"/>
        </w:rPr>
        <w:t xml:space="preserve">να απευθύνονται </w:t>
      </w:r>
      <w:r>
        <w:rPr>
          <w:rFonts w:ascii="Arial" w:hAnsi="Arial" w:cs="Arial"/>
        </w:rPr>
        <w:t xml:space="preserve">τηλεφωνικά </w:t>
      </w:r>
      <w:r w:rsidR="00CD72E4">
        <w:rPr>
          <w:rFonts w:ascii="Arial" w:hAnsi="Arial" w:cs="Arial"/>
        </w:rPr>
        <w:t>στα</w:t>
      </w:r>
      <w:r w:rsidR="001C276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αντίστοιχ</w:t>
      </w:r>
      <w:r w:rsidR="00CD72E4">
        <w:rPr>
          <w:rFonts w:ascii="Arial" w:hAnsi="Arial" w:cs="Arial"/>
        </w:rPr>
        <w:t>α</w:t>
      </w:r>
      <w:r>
        <w:rPr>
          <w:rFonts w:ascii="Arial" w:hAnsi="Arial" w:cs="Arial"/>
        </w:rPr>
        <w:t xml:space="preserve"> </w:t>
      </w:r>
      <w:r w:rsidR="001C276C">
        <w:rPr>
          <w:rFonts w:ascii="Arial" w:hAnsi="Arial" w:cs="Arial"/>
        </w:rPr>
        <w:t>Επαρχιακ</w:t>
      </w:r>
      <w:r w:rsidR="00CD72E4">
        <w:rPr>
          <w:rFonts w:ascii="Arial" w:hAnsi="Arial" w:cs="Arial"/>
        </w:rPr>
        <w:t>ά</w:t>
      </w:r>
      <w:r w:rsidR="001C276C">
        <w:rPr>
          <w:rFonts w:ascii="Arial" w:hAnsi="Arial" w:cs="Arial"/>
        </w:rPr>
        <w:t xml:space="preserve"> </w:t>
      </w:r>
      <w:r w:rsidR="00CD72E4">
        <w:rPr>
          <w:rFonts w:ascii="Arial" w:hAnsi="Arial" w:cs="Arial"/>
        </w:rPr>
        <w:t>Γραφεία</w:t>
      </w:r>
      <w:r w:rsidR="001C276C">
        <w:rPr>
          <w:rFonts w:ascii="Arial" w:hAnsi="Arial" w:cs="Arial"/>
        </w:rPr>
        <w:t xml:space="preserve"> του Τμήματος για σχετικές διευθετήσεις</w:t>
      </w:r>
      <w:r>
        <w:rPr>
          <w:rFonts w:ascii="Arial" w:hAnsi="Arial" w:cs="Arial"/>
        </w:rPr>
        <w:t>.</w:t>
      </w:r>
      <w:r w:rsidR="004F15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90304C" w:rsidRDefault="0090304C" w:rsidP="00CD72E4">
      <w:pPr>
        <w:spacing w:line="360" w:lineRule="auto"/>
        <w:jc w:val="both"/>
        <w:rPr>
          <w:rFonts w:ascii="Arial" w:hAnsi="Arial" w:cs="Arial"/>
        </w:rPr>
      </w:pPr>
    </w:p>
    <w:p w:rsidR="0090304C" w:rsidRDefault="0090304C" w:rsidP="00CD72E4">
      <w:pPr>
        <w:spacing w:line="360" w:lineRule="auto"/>
        <w:jc w:val="both"/>
        <w:rPr>
          <w:rFonts w:ascii="Arial" w:hAnsi="Arial" w:cs="Arial"/>
        </w:rPr>
      </w:pPr>
    </w:p>
    <w:p w:rsidR="0090304C" w:rsidRDefault="0090304C" w:rsidP="00CD72E4">
      <w:pPr>
        <w:spacing w:line="360" w:lineRule="auto"/>
        <w:jc w:val="both"/>
        <w:rPr>
          <w:rFonts w:ascii="Arial" w:hAnsi="Arial" w:cs="Arial"/>
        </w:rPr>
      </w:pPr>
    </w:p>
    <w:p w:rsidR="0090304C" w:rsidRDefault="0090304C" w:rsidP="00CD72E4">
      <w:pPr>
        <w:spacing w:line="360" w:lineRule="auto"/>
        <w:jc w:val="both"/>
        <w:rPr>
          <w:rFonts w:ascii="Arial" w:hAnsi="Arial" w:cs="Arial"/>
        </w:rPr>
      </w:pPr>
    </w:p>
    <w:p w:rsidR="0090304C" w:rsidRDefault="0090304C" w:rsidP="00CD72E4">
      <w:pPr>
        <w:spacing w:line="360" w:lineRule="auto"/>
        <w:jc w:val="both"/>
        <w:rPr>
          <w:rFonts w:ascii="Arial" w:hAnsi="Arial" w:cs="Arial"/>
        </w:rPr>
      </w:pPr>
    </w:p>
    <w:p w:rsidR="0090304C" w:rsidRDefault="0090304C" w:rsidP="00CD72E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26 Μαρτίου 2020</w:t>
      </w:r>
    </w:p>
    <w:sectPr w:rsidR="0090304C" w:rsidSect="00A50231">
      <w:pgSz w:w="11906" w:h="16838"/>
      <w:pgMar w:top="709" w:right="991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13"/>
    <w:rsid w:val="00004D5A"/>
    <w:rsid w:val="00012DBD"/>
    <w:rsid w:val="000568F3"/>
    <w:rsid w:val="00091D4D"/>
    <w:rsid w:val="000A0B5E"/>
    <w:rsid w:val="0012412B"/>
    <w:rsid w:val="0016117A"/>
    <w:rsid w:val="00171147"/>
    <w:rsid w:val="00172697"/>
    <w:rsid w:val="001A39CF"/>
    <w:rsid w:val="001C276C"/>
    <w:rsid w:val="001D74AB"/>
    <w:rsid w:val="0020489C"/>
    <w:rsid w:val="00274950"/>
    <w:rsid w:val="00301996"/>
    <w:rsid w:val="0032175E"/>
    <w:rsid w:val="0032736B"/>
    <w:rsid w:val="00347275"/>
    <w:rsid w:val="003F0639"/>
    <w:rsid w:val="0044650C"/>
    <w:rsid w:val="0045270A"/>
    <w:rsid w:val="00453B26"/>
    <w:rsid w:val="00461013"/>
    <w:rsid w:val="004C6271"/>
    <w:rsid w:val="004F1536"/>
    <w:rsid w:val="004F274B"/>
    <w:rsid w:val="00534DFB"/>
    <w:rsid w:val="005C48F0"/>
    <w:rsid w:val="005E6A2D"/>
    <w:rsid w:val="006219A7"/>
    <w:rsid w:val="006B0CFB"/>
    <w:rsid w:val="006C1E3B"/>
    <w:rsid w:val="00702AF3"/>
    <w:rsid w:val="00731D90"/>
    <w:rsid w:val="00750F9A"/>
    <w:rsid w:val="007A4CC9"/>
    <w:rsid w:val="007D4B54"/>
    <w:rsid w:val="008558ED"/>
    <w:rsid w:val="00863E59"/>
    <w:rsid w:val="00884D1C"/>
    <w:rsid w:val="008B1ADC"/>
    <w:rsid w:val="0090304C"/>
    <w:rsid w:val="00924982"/>
    <w:rsid w:val="009460F8"/>
    <w:rsid w:val="00A50231"/>
    <w:rsid w:val="00A802C4"/>
    <w:rsid w:val="00B73B4C"/>
    <w:rsid w:val="00B8222A"/>
    <w:rsid w:val="00B9263F"/>
    <w:rsid w:val="00CC2DEB"/>
    <w:rsid w:val="00CD72E4"/>
    <w:rsid w:val="00CF6BFB"/>
    <w:rsid w:val="00D20C8D"/>
    <w:rsid w:val="00D649A9"/>
    <w:rsid w:val="00DA7D0B"/>
    <w:rsid w:val="00DF40FC"/>
    <w:rsid w:val="00DF5966"/>
    <w:rsid w:val="00E104B2"/>
    <w:rsid w:val="00F02D85"/>
    <w:rsid w:val="00F3718C"/>
    <w:rsid w:val="00F546B9"/>
    <w:rsid w:val="00FD54B6"/>
    <w:rsid w:val="00FD5980"/>
    <w:rsid w:val="00FE008D"/>
    <w:rsid w:val="00FE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B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5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B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52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15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cyprus.gov.cy/portal/portal.nsf/0/64b48afa606d5553c22570360021f4a4/Text/8.30D2?OpenElement&amp;FieldElemFormat=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Marcou  Marcos</dc:creator>
  <cp:lastModifiedBy>web user</cp:lastModifiedBy>
  <cp:revision>2</cp:revision>
  <cp:lastPrinted>2020-03-26T07:48:00Z</cp:lastPrinted>
  <dcterms:created xsi:type="dcterms:W3CDTF">2020-03-26T12:05:00Z</dcterms:created>
  <dcterms:modified xsi:type="dcterms:W3CDTF">2020-03-26T12:05:00Z</dcterms:modified>
</cp:coreProperties>
</file>